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CB4" w:rsidRDefault="007C7CB4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aps/>
          <w:color w:val="000000"/>
          <w:sz w:val="24"/>
          <w:szCs w:val="24"/>
        </w:rPr>
        <w:t xml:space="preserve">ДЕКРЕТ ПРЕЗИДЕНТА РЕСПУБЛИКИ БЕЛАРУСЬ </w:t>
      </w:r>
      <w:r>
        <w:rPr>
          <w:rFonts w:ascii="Times New Roman" w:hAnsi="Times New Roman"/>
          <w:caps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26 июля 1999 г. № 29</w:t>
      </w:r>
    </w:p>
    <w:p w:rsidR="007C7CB4" w:rsidRDefault="007C7CB4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color w:val="000000"/>
          <w:sz w:val="24"/>
          <w:szCs w:val="24"/>
          <w:lang w:val="x-none"/>
        </w:rPr>
        <w:t>О дополнительных мерах по совершенствованию трудовых отношений, укреплению трудовой и исполнительской дисциплины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Изменения и дополнения: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/>
          <w:color w:val="000000"/>
          <w:sz w:val="24"/>
          <w:szCs w:val="24"/>
        </w:rPr>
      </w:pPr>
      <w:hyperlink r:id="rId4" w:history="1">
        <w:r>
          <w:rPr>
            <w:rFonts w:ascii="Times New Roman" w:hAnsi="Times New Roman"/>
            <w:color w:val="0000FF"/>
            <w:sz w:val="24"/>
            <w:szCs w:val="24"/>
          </w:rPr>
          <w:t>Указ Президента Республики Беларусь от 27 февраля 2002 г. № 145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(Национальный реестр правовых актов Республики Беларусь, 2002 г., № 27, 1/3550) &lt;P30200145&gt;;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/>
          <w:color w:val="000000"/>
          <w:sz w:val="24"/>
          <w:szCs w:val="24"/>
        </w:rPr>
      </w:pPr>
      <w:hyperlink r:id="rId5" w:history="1">
        <w:r>
          <w:rPr>
            <w:rFonts w:ascii="Times New Roman" w:hAnsi="Times New Roman"/>
            <w:color w:val="0000FF"/>
            <w:sz w:val="24"/>
            <w:szCs w:val="24"/>
          </w:rPr>
          <w:t>Декрет Президента Республики Беларусь от 4 апреля 2002 г. № 10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(Национальный реестр правовых актов Республики Беларусь, 2002 г., № 43, 1/3611) &lt;Pd0200010&gt;;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/>
          <w:color w:val="000000"/>
          <w:sz w:val="24"/>
          <w:szCs w:val="24"/>
        </w:rPr>
      </w:pPr>
      <w:hyperlink r:id="rId6" w:history="1">
        <w:r>
          <w:rPr>
            <w:rFonts w:ascii="Times New Roman" w:hAnsi="Times New Roman"/>
            <w:color w:val="0000FF"/>
            <w:sz w:val="24"/>
            <w:szCs w:val="24"/>
          </w:rPr>
          <w:t>Декрет Президента Республики Беларусь от 30 августа 2002 г. № 22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(Национальный реестр правовых актов Республики Беларусь, 2002 г., № 100, 1/4003) &lt;Pd0200022&gt;;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/>
          <w:color w:val="000000"/>
          <w:sz w:val="24"/>
          <w:szCs w:val="24"/>
        </w:rPr>
      </w:pPr>
      <w:hyperlink r:id="rId7" w:history="1">
        <w:r>
          <w:rPr>
            <w:rFonts w:ascii="Times New Roman" w:hAnsi="Times New Roman"/>
            <w:color w:val="0000FF"/>
            <w:sz w:val="24"/>
            <w:szCs w:val="24"/>
          </w:rPr>
          <w:t>Декрет Президента Республики Беларусь от 2 апреля 2007 г. № 2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(Национальный реестр правовых актов Республики Беларусь, 2007 г., № 83, 1/8464) &lt;Pd0700002&gt;;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/>
          <w:color w:val="000000"/>
          <w:sz w:val="24"/>
          <w:szCs w:val="24"/>
        </w:rPr>
      </w:pPr>
      <w:hyperlink r:id="rId8" w:history="1">
        <w:r>
          <w:rPr>
            <w:rFonts w:ascii="Times New Roman" w:hAnsi="Times New Roman"/>
            <w:color w:val="0000FF"/>
            <w:sz w:val="24"/>
            <w:szCs w:val="24"/>
          </w:rPr>
          <w:t>Декрет Президента Республики Беларусь от 30 декабря 2007 г. № 10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(Национальный реестр правовых актов Республики Беларусь, 2008 г., № 5, 1/9263) &lt;Pd0700010&gt;;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/>
          <w:color w:val="000000"/>
          <w:sz w:val="24"/>
          <w:szCs w:val="24"/>
        </w:rPr>
      </w:pPr>
      <w:hyperlink r:id="rId9" w:history="1">
        <w:r>
          <w:rPr>
            <w:rFonts w:ascii="Times New Roman" w:hAnsi="Times New Roman"/>
            <w:color w:val="0000FF"/>
            <w:sz w:val="24"/>
            <w:szCs w:val="24"/>
          </w:rPr>
          <w:t>Декрет Президента Республики Беларусь от 28 мая 2008 г. № 9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(Национальный реестр правовых актов Республики Беларусь, 2008 г., № 132, 1/9725) &lt;Pd0800009&gt;;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0" w:history="1">
        <w:r>
          <w:rPr>
            <w:rFonts w:ascii="Times New Roman" w:hAnsi="Times New Roman"/>
            <w:color w:val="0000FF"/>
            <w:sz w:val="24"/>
            <w:szCs w:val="24"/>
          </w:rPr>
          <w:t>Декрет Президента Республики Беларусь от 13 февраля 2012 г. № 1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(Национальный реестр правовых актов Республики Беларусь, 2012 г., № 21, 1/13294) &lt;Pd1200001&gt;;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1" w:history="1">
        <w:r>
          <w:rPr>
            <w:rFonts w:ascii="Times New Roman" w:hAnsi="Times New Roman"/>
            <w:color w:val="0000FF"/>
            <w:sz w:val="24"/>
            <w:szCs w:val="24"/>
          </w:rPr>
          <w:t>Декрет Президента Республики Беларусь от 18 января 2019 г. № 1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22.01.2019, 1/18151) &lt;Pd1900001&gt;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pacing w:val="3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целях совершенствования организации труда, предупреждения нарушений законодательства в сфере трудовых отношений и в соответствии с частью третьей </w:t>
      </w:r>
      <w:hyperlink r:id="rId12" w:history="1">
        <w:r>
          <w:rPr>
            <w:rFonts w:ascii="Times New Roman" w:hAnsi="Times New Roman"/>
            <w:color w:val="0000FF"/>
            <w:sz w:val="24"/>
            <w:szCs w:val="24"/>
          </w:rPr>
          <w:t>статьи 101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Конституции Республики Беларусь 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>постановляю: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CA0_П_1_1CN__point_1"/>
      <w:bookmarkEnd w:id="0"/>
      <w:r>
        <w:rPr>
          <w:rFonts w:ascii="Times New Roman" w:hAnsi="Times New Roman"/>
          <w:color w:val="000000"/>
          <w:sz w:val="24"/>
          <w:szCs w:val="24"/>
        </w:rPr>
        <w:t>1. Предоставить нанимателям право заключать с работниками контракты* на срок не менее одного года.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</w:t>
      </w:r>
    </w:p>
    <w:p w:rsidR="007C7CB4" w:rsidRDefault="007C7CB4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*Трудовые договоры, заключаемые в письменной форме на определенный в них срок и содержащие особенности по сравнению с общими нормами законодательства о труде.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случаях, предусмотренных законодательством Республики Беларусь, заключение контрактов является обязательным.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Заключение контрактов с работниками, трудовые договоры с которыми были заключены на неопределенный срок, осуществляется в порядке, предусмотренном законодательством о труде. При этом о переводе на контрактную форму найма работник должен быть предупрежден не позднее чем за один месяц до заключения контракта.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отказе работника заключить контракт трудовой договор прекращается по причине отказа работника от продолжения работы в связи с изменением существенных условий труда.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Действие указанных контрактов может быть прекращено до истечения их срока по основаниям, предусмотренным законодательством или контрактами.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CA0_П_2_2CN__point_2"/>
      <w:bookmarkEnd w:id="1"/>
      <w:r>
        <w:rPr>
          <w:rFonts w:ascii="Times New Roman" w:hAnsi="Times New Roman"/>
          <w:color w:val="000000"/>
          <w:sz w:val="24"/>
          <w:szCs w:val="24"/>
        </w:rPr>
        <w:t>2. Контракт, заключенный с работником, должен предусматривать: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CA0_П_2_2_ПП_2_1_1CN__underpoint_2_1"/>
      <w:bookmarkEnd w:id="2"/>
      <w:r>
        <w:rPr>
          <w:rFonts w:ascii="Times New Roman" w:hAnsi="Times New Roman"/>
          <w:color w:val="000000"/>
          <w:sz w:val="24"/>
          <w:szCs w:val="24"/>
        </w:rPr>
        <w:t>2.1. срок и периодичность (не реже одного раза в месяц) выплаты заработной платы;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CA0_П_2_2_ПП_2_2_2CN__underpoint_2_2"/>
      <w:bookmarkEnd w:id="3"/>
      <w:r>
        <w:rPr>
          <w:rFonts w:ascii="Times New Roman" w:hAnsi="Times New Roman"/>
          <w:color w:val="000000"/>
          <w:sz w:val="24"/>
          <w:szCs w:val="24"/>
        </w:rPr>
        <w:t>2.2. обеспечение нанимателем повышения квалификации работников;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CA0_П_2_2_ПП_2_3_3CN__underpoint_2_3"/>
      <w:bookmarkEnd w:id="4"/>
      <w:r>
        <w:rPr>
          <w:rFonts w:ascii="Times New Roman" w:hAnsi="Times New Roman"/>
          <w:color w:val="000000"/>
          <w:sz w:val="24"/>
          <w:szCs w:val="24"/>
        </w:rPr>
        <w:t>2.3. проведение аттестации не реже одного раза в три года, если Президентом Республики Беларусь не установлен иной срок;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CA0_П_2_2_ПП_2_4_4CN__underpoint_2_4"/>
      <w:bookmarkEnd w:id="5"/>
      <w:r>
        <w:rPr>
          <w:rFonts w:ascii="Times New Roman" w:hAnsi="Times New Roman"/>
          <w:color w:val="000000"/>
          <w:sz w:val="24"/>
          <w:szCs w:val="24"/>
        </w:rPr>
        <w:t>2.4. зависимость мер поощрения от соблюдения правил внутреннего трудового распорядка;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CA0_П_2_2_ПП_2_5_5CN__underpoint_2_5"/>
      <w:bookmarkEnd w:id="6"/>
      <w:r>
        <w:rPr>
          <w:rFonts w:ascii="Times New Roman" w:hAnsi="Times New Roman"/>
          <w:color w:val="000000"/>
          <w:sz w:val="24"/>
          <w:szCs w:val="24"/>
        </w:rPr>
        <w:t>2.5. дополнительные меры стимулирования труда, в том числе: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предоставление дополнительного поощрительного отпуска с сохранением заработной платы до пяти календарных дней;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повышение тарифной ставки (тарифного оклада) не более чем на 50 процентов, если больший размер не предусмотрен законодательством, а для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– надбавку в размере не более 50 процентов оклада;</w:t>
      </w:r>
      <w:r>
        <w:rPr>
          <w:rFonts w:ascii="Times New Roman" w:hAnsi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7.5pt">
            <v:imagedata r:id="rId13" o:title=""/>
          </v:shape>
        </w:pic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CA0_П_2_2_ПП_2_6_6CN__underpoint_2_6"/>
      <w:bookmarkEnd w:id="7"/>
      <w:r>
        <w:rPr>
          <w:rFonts w:ascii="Times New Roman" w:hAnsi="Times New Roman"/>
          <w:color w:val="000000"/>
          <w:sz w:val="24"/>
          <w:szCs w:val="24"/>
        </w:rPr>
        <w:t>2.6. уменьшение (лишение) премий всех видов независимо от привлечения к дисциплинарной ответственности за: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отсутствие на рабочем месте без уважительной причины, несвоевременное выполнение или невыполнение трудовых обязанностей без уважительных причин;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использование государственного имущества не в служебных целях;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" w:name="CA0_П_2_2_ПП_2_7_7CN__underpoint_2_7"/>
      <w:bookmarkEnd w:id="8"/>
      <w:r>
        <w:rPr>
          <w:rFonts w:ascii="Times New Roman" w:hAnsi="Times New Roman"/>
          <w:color w:val="000000"/>
          <w:sz w:val="24"/>
          <w:szCs w:val="24"/>
        </w:rPr>
        <w:t>2.7. уменьшение работнику трудового отпуска в соответствующем году на число дней прогула или умышленного неисполнения им трудовых обязанностей более трех часов в течение рабочего дня без уважительных причин. При этом трудовой отпуск должен быть не менее двадцати четырех календарных дней;</w:t>
      </w:r>
      <w:r>
        <w:rPr>
          <w:rFonts w:ascii="Times New Roman" w:hAnsi="Times New Roman"/>
          <w:color w:val="000000"/>
          <w:sz w:val="24"/>
          <w:szCs w:val="24"/>
        </w:rPr>
        <w:pict>
          <v:shape id="_x0000_i1026" type="#_x0000_t75" style="width:7.5pt;height:7.5pt">
            <v:imagedata r:id="rId13" o:title=""/>
          </v:shape>
        </w:pic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" w:name="CA0_П_2_2_ПП_2_8_9CN__underpoint_2_8"/>
      <w:bookmarkEnd w:id="9"/>
      <w:r>
        <w:rPr>
          <w:rFonts w:ascii="Times New Roman" w:hAnsi="Times New Roman"/>
          <w:color w:val="000000"/>
          <w:sz w:val="24"/>
          <w:szCs w:val="24"/>
        </w:rPr>
        <w:t>2.8. полную материальную ответственность за ущерб, причиненный нанимателю по вине работника излишними денежными выплатами (за исключением случаев счетной ошибки), неправильным учетом и хранением материальных или денежных ценностей, их хищением, уничтожением;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0" w:name="CA0_П_2_2_ПП_2_9_10CN__underpoint_2_9"/>
      <w:bookmarkEnd w:id="10"/>
      <w:r>
        <w:rPr>
          <w:rFonts w:ascii="Times New Roman" w:hAnsi="Times New Roman"/>
          <w:color w:val="000000"/>
          <w:sz w:val="24"/>
          <w:szCs w:val="24"/>
        </w:rPr>
        <w:t>2.9. возможность понижения в классе (звании) за нарушение правил внутреннего трудового распорядка;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" w:name="CA0_П_2_2_ПП_2_10_11CN__underpoint_2_10"/>
      <w:bookmarkEnd w:id="11"/>
      <w:r>
        <w:rPr>
          <w:rFonts w:ascii="Times New Roman" w:hAnsi="Times New Roman"/>
          <w:color w:val="000000"/>
          <w:sz w:val="24"/>
          <w:szCs w:val="24"/>
        </w:rPr>
        <w:t>2.10. дополнительные основания досрочного расторжения контракта по инициативе нанимателя за следующие нарушения работником возложенных на него трудовых обязанностей: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нарушение без уважительных причин порядка и сроков выплаты заработной платы, пенсий и (или) пособий;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причинение в связи с исполнением трудовых обязанностей государству, юридическим и (или) физическим лицам имущественного ущерба, установленного вступившим в законную силу решением суда или решением о привлечении к административной ответственности, принятым иным уполномоченным государственным органом (должностным лицом);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неоднократное* нарушение установленного законодательством порядка рассмотрения обращений граждан, в том числе индивидуальных предпринимателей, и юридических лиц, а также неправомерный отказ в рассмотрении относящихся к компетенции соответствующего государственного органа обращений граждан, в том числе индивидуальных предпринимателей, и юридических лиц;</w:t>
      </w:r>
      <w:r>
        <w:rPr>
          <w:rFonts w:ascii="Times New Roman" w:hAnsi="Times New Roman"/>
          <w:color w:val="000000"/>
          <w:sz w:val="24"/>
          <w:szCs w:val="24"/>
        </w:rPr>
        <w:pict>
          <v:shape id="_x0000_i1027" type="#_x0000_t75" style="width:7.5pt;height:7.5pt">
            <v:imagedata r:id="rId13" o:title=""/>
          </v:shape>
        </w:pic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незаконное привлечение к ответственности граждан и юридических лиц;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неоднократное* представление в уполномоченные органы неполных либо недостоверных сведений;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непринятие необходимых мер для своевременного поступления выручки по экспортным контрактам или оплаченного товара по импортным и бартерным контрактам;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необеспечение надлежащей трудовой дисциплины подчиненных, а равно сокрытие фактов нарушения ими трудовой и исполнительской дисциплины либо непривлечение без уважительных причин виновных лиц к установленной законодательством ответственности за такие нарушения;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распитие спиртных напитков, употребление наркотических или токсических средств в рабочее время или по месту работы;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нарушение правил по охране труда и технике безопасности, повлекшее увечье или смерть другого работника;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непринятие без уважительных причин в срок, установленный законными предписаниями правоохранительных или контрольных органов, мер по устранению выявленных нарушений, а также по возмещению материального ущерба, причиненного государству в результате нарушения действующего законодательства.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</w:t>
      </w:r>
    </w:p>
    <w:p w:rsidR="007C7CB4" w:rsidRDefault="007C7CB4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*Два и более раза в течение 6 месяцев.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2" w:name="CA0_П_3_3CN__point_3"/>
      <w:bookmarkEnd w:id="12"/>
      <w:r>
        <w:rPr>
          <w:rFonts w:ascii="Times New Roman" w:hAnsi="Times New Roman"/>
          <w:color w:val="000000"/>
          <w:sz w:val="24"/>
          <w:szCs w:val="24"/>
        </w:rPr>
        <w:t>3. Утратил силу.</w:t>
      </w:r>
      <w:r>
        <w:rPr>
          <w:rFonts w:ascii="Times New Roman" w:hAnsi="Times New Roman"/>
          <w:color w:val="000000"/>
          <w:sz w:val="24"/>
          <w:szCs w:val="24"/>
        </w:rPr>
        <w:pict>
          <v:shape id="_x0000_i1028" type="#_x0000_t75" style="width:7.5pt;height:7.5pt">
            <v:imagedata r:id="rId13" o:title=""/>
          </v:shape>
        </w:pic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3" w:name="CA0_П_4_6CN__point_4"/>
      <w:bookmarkEnd w:id="13"/>
      <w:r>
        <w:rPr>
          <w:rFonts w:ascii="Times New Roman" w:hAnsi="Times New Roman"/>
          <w:color w:val="000000"/>
          <w:sz w:val="24"/>
          <w:szCs w:val="24"/>
        </w:rPr>
        <w:t>4. Выплата заработной платы производится регулярно в дни, определенные коллективным договором (соглашением), трудовым договором (контрактом), но не реже одного раза в месяц.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отдельных категорий работников законодательством могут быть определены другие сроки выплаты заработной платы.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совпадении сроков выплаты заработной платы с государственными праздниками, праздничными или выходными днями она должна производиться накануне их.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Средний заработок за все время трудового отпуска выплачивается не позднее чем за один день до начала трудового отпуска.</w:t>
      </w:r>
      <w:r>
        <w:rPr>
          <w:rFonts w:ascii="Times New Roman" w:hAnsi="Times New Roman"/>
          <w:color w:val="000000"/>
          <w:sz w:val="24"/>
          <w:szCs w:val="24"/>
        </w:rPr>
        <w:pict>
          <v:shape id="_x0000_i1029" type="#_x0000_t75" style="width:7.5pt;height:7.5pt">
            <v:imagedata r:id="rId13" o:title=""/>
          </v:shape>
        </w:pic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Выплата заработной платы руководителям организаций производится не ранее ее выплаты работникам данных организаций и в соответствии с процентом (долей) заработной платы, выплаченной этим работникам.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Органам департамента государственной инспекции труда Министерства труда и социальной защиты предоставляется право при проверках получать от организаций и индивидуальных предпринимателей необходимые материалы (сведения) по операциям и счетам, связанные с начислением и выплатой заработной платы.</w:t>
      </w:r>
      <w:r>
        <w:rPr>
          <w:rFonts w:ascii="Times New Roman" w:hAnsi="Times New Roman"/>
          <w:color w:val="000000"/>
          <w:sz w:val="24"/>
          <w:szCs w:val="24"/>
        </w:rPr>
        <w:pict>
          <v:shape id="_x0000_i1030" type="#_x0000_t75" style="width:7.5pt;height:7.5pt">
            <v:imagedata r:id="rId13" o:title=""/>
          </v:shape>
        </w:pic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Организации независимо от форм собственности и индивидуальные предприниматели вправе использовать на выплату и погашение задолженности по заработной плате суммы выручки, поступившей в результате снижения уровня товарообменных (бартерных) операций по сравнению с предыдущим месяцем.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4" w:name="CA0_П_5_7CN__point_5"/>
      <w:bookmarkEnd w:id="14"/>
      <w:r>
        <w:rPr>
          <w:rFonts w:ascii="Times New Roman" w:hAnsi="Times New Roman"/>
          <w:color w:val="000000"/>
          <w:sz w:val="24"/>
          <w:szCs w:val="24"/>
        </w:rPr>
        <w:t>5. Считать неисполнение Конституции Республики Беларусь, решений Президента Республики Беларусь, законов Республики Беларусь, постановлений Совета Министров Республики Беларусь и судебных постановлений при осуществлении должностных обязанностей грубым нарушением трудовых обязанностей.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5" w:name="CA0_П_6_8CN__point_6"/>
      <w:bookmarkEnd w:id="15"/>
      <w:r>
        <w:rPr>
          <w:rFonts w:ascii="Times New Roman" w:hAnsi="Times New Roman"/>
          <w:color w:val="000000"/>
          <w:sz w:val="24"/>
          <w:szCs w:val="24"/>
        </w:rPr>
        <w:t>6. Меры дисциплинарной ответственности, установленные законодательством, применяются уполномоченными должностными лицами и органами в пределах их компетенции самостоятельно или по предложению: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Совета Министров Республики Беларусь – в отношении работников республиканских органов государственного управления, государственных организаций, за исключением руководителей организаций, непосредственно подведомственных Президенту Республики Беларусь, должностных лиц, им назначаемых, а также должностных лиц высших органов законодательной и судебной власти;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Администрации Президента Республики Беларусь;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Комитета государственного контроля и его территориальных органов – в отношении лиц, деятельность которых проверяется этим Комитетом (его органами) в пределах полномочий, установленных законодательством Республики Беларусь;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отраслевых республиканских органов государственного управления – в отношении работников нижестоящих органов управления соответствующей отрасли (по согласованию с соответствующими местными органами исполнительной власти), а также руководителей подведомственных организаций;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областных (Минского городского) и районных исполнительных комитетов – в отношении работников организаций соответственно районного и областного подчинения.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" w:name="CA0_П_7_9CN__point_7"/>
      <w:bookmarkEnd w:id="16"/>
      <w:r>
        <w:rPr>
          <w:rFonts w:ascii="Times New Roman" w:hAnsi="Times New Roman"/>
          <w:color w:val="000000"/>
          <w:sz w:val="24"/>
          <w:szCs w:val="24"/>
        </w:rPr>
        <w:t>7. Государственные органы, а также государственные организации не реже одного раза в полугодие: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рассматривают вопросы о состоянии трудовой и исполнительской дисциплины;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информируют вышестоящие государственные органы о причинах невыполнения нормативных актов, судебных постановлений, поручений и иных решений вышестоящих органов с представлением предложений об устранении причин невыполнения либо о мерах, принятых по устранению этих причин;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проводят мероприятия по повышению правовых знаний работников.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7" w:name="CA0_П_8_10CN__point_8"/>
      <w:bookmarkEnd w:id="17"/>
      <w:r>
        <w:rPr>
          <w:rFonts w:ascii="Times New Roman" w:hAnsi="Times New Roman"/>
          <w:color w:val="000000"/>
          <w:sz w:val="24"/>
          <w:szCs w:val="24"/>
        </w:rPr>
        <w:lastRenderedPageBreak/>
        <w:t>8. Государственным контролирующим органам в пределах своей компетенции усилить контроль за выплатой заработной платы работникам и при обнаружении нарушений сроков ее выплаты обеспечить привлечение виновных к ответственности в соответствии с законодательством, вплоть до освобождения от занимаемой должности, если задолженность по выплате заработной платы составляет три и более месяца.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8" w:name="CA0_П_9_11CN__point_9"/>
      <w:bookmarkEnd w:id="18"/>
      <w:r>
        <w:rPr>
          <w:rFonts w:ascii="Times New Roman" w:hAnsi="Times New Roman"/>
          <w:color w:val="000000"/>
          <w:sz w:val="24"/>
          <w:szCs w:val="24"/>
        </w:rPr>
        <w:t>9. Совету Министров Республики Беларусь: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9" w:name="CA0_П_9_11_ПП_9_1_12CN__underpoint_9_1"/>
      <w:bookmarkEnd w:id="19"/>
      <w:r>
        <w:rPr>
          <w:rFonts w:ascii="Times New Roman" w:hAnsi="Times New Roman"/>
          <w:color w:val="000000"/>
          <w:sz w:val="24"/>
          <w:szCs w:val="24"/>
        </w:rPr>
        <w:t>9.1. в недельный срок утвердить примерную форму контракта нанимателя с работником;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0" w:name="CA0_П_9_11_ПП_9_2_13CN__underpoint_9_2"/>
      <w:bookmarkEnd w:id="20"/>
      <w:r>
        <w:rPr>
          <w:rFonts w:ascii="Times New Roman" w:hAnsi="Times New Roman"/>
          <w:color w:val="000000"/>
          <w:sz w:val="24"/>
          <w:szCs w:val="24"/>
        </w:rPr>
        <w:t>9.2. утратил силу;</w:t>
      </w:r>
      <w:r>
        <w:rPr>
          <w:rFonts w:ascii="Times New Roman" w:hAnsi="Times New Roman"/>
          <w:color w:val="000000"/>
          <w:sz w:val="24"/>
          <w:szCs w:val="24"/>
        </w:rPr>
        <w:pict>
          <v:shape id="_x0000_i1031" type="#_x0000_t75" style="width:7.5pt;height:7.5pt">
            <v:imagedata r:id="rId13" o:title=""/>
          </v:shape>
        </w:pic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1" w:name="CA0_П_9_11_ПП_9_3_15CN__underpoint_9_3"/>
      <w:bookmarkEnd w:id="21"/>
      <w:r>
        <w:rPr>
          <w:rFonts w:ascii="Times New Roman" w:hAnsi="Times New Roman"/>
          <w:color w:val="000000"/>
          <w:sz w:val="24"/>
          <w:szCs w:val="24"/>
        </w:rPr>
        <w:t>9.3. в трехмесячный срок: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согласованию с Президентом Республики Беларусь ввести дополнительные меры материального стимулирования высокопроизводительного и качественного труда;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совместно с Конституционным Судом, Верховным Судом, Высшим Хозяйственным Судом и Комитетом государственного контроля разработать и представить Президенту Республики Беларусь предложения по совершенствованию системы контроля за надлежащим исполнением решений Президента Республики Беларусь, законов Республики Беларусь, иных актов законодательства и решений Конституционного Суда, Верховного Суда, Высшего Хозяйственного Суда;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2" w:name="CA0_П_9_11_ПП_9_4_16CN__underpoint_9_4"/>
      <w:bookmarkEnd w:id="22"/>
      <w:r>
        <w:rPr>
          <w:rFonts w:ascii="Times New Roman" w:hAnsi="Times New Roman"/>
          <w:color w:val="000000"/>
          <w:sz w:val="24"/>
          <w:szCs w:val="24"/>
        </w:rPr>
        <w:t>9.4. обеспечить ведение государственной статистической отчетности об использовании рабочего времени в организациях сферы материального производства, оказания услуг и транспорта, в том числе о потерях рабочего времени вследствие нарушения трудовой дисциплины;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3" w:name="CA0_П_9_11_ПП_9_5_17CN__underpoint_9_5"/>
      <w:bookmarkEnd w:id="23"/>
      <w:r>
        <w:rPr>
          <w:rFonts w:ascii="Times New Roman" w:hAnsi="Times New Roman"/>
          <w:color w:val="000000"/>
          <w:sz w:val="24"/>
          <w:szCs w:val="24"/>
        </w:rPr>
        <w:t>9.5. принять в установленном порядке иные меры, необходимые для реализации положений настоящего Декрета.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4" w:name="CA0_П_10_12CN__point_10"/>
      <w:bookmarkEnd w:id="24"/>
      <w:r>
        <w:rPr>
          <w:rFonts w:ascii="Times New Roman" w:hAnsi="Times New Roman"/>
          <w:color w:val="000000"/>
          <w:sz w:val="24"/>
          <w:szCs w:val="24"/>
        </w:rPr>
        <w:t>10. Министерству юстиции, а также Прокуратуре, Министерству внутренних дел, другим правоохранительным органам, судам с участием Федерации профсоюзов Белорусской осуществить в 1999–2000 годах комплекс мероприятий по повышению правовой культуры населения.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5" w:name="CA0_П_11_13CN__point_11"/>
      <w:bookmarkEnd w:id="25"/>
      <w:r>
        <w:rPr>
          <w:rFonts w:ascii="Times New Roman" w:hAnsi="Times New Roman"/>
          <w:color w:val="000000"/>
          <w:sz w:val="24"/>
          <w:szCs w:val="24"/>
        </w:rPr>
        <w:t>11. Верховному Суду, Прокуратуре, Министерству юстиции до 1 декабря 1999 г. провести обобщение судебной практики рассмотрения дел о нарушении законодательства об оплате труда, обратив особое внимание на необходимость выявления причин и условий, способствующих таким нарушениям.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6" w:name="CA0_П_12_14CN__point_12"/>
      <w:bookmarkEnd w:id="26"/>
      <w:r>
        <w:rPr>
          <w:rFonts w:ascii="Times New Roman" w:hAnsi="Times New Roman"/>
          <w:color w:val="000000"/>
          <w:sz w:val="24"/>
          <w:szCs w:val="24"/>
        </w:rPr>
        <w:t>12. Генеральной прокуратуре, Министерству труда и социальной защиты, другим государственным органам в пределах своей компетенции:</w:t>
      </w:r>
      <w:r>
        <w:rPr>
          <w:rFonts w:ascii="Times New Roman" w:hAnsi="Times New Roman"/>
          <w:color w:val="000000"/>
          <w:sz w:val="24"/>
          <w:szCs w:val="24"/>
        </w:rPr>
        <w:pict>
          <v:shape id="_x0000_i1032" type="#_x0000_t75" style="width:7.5pt;height:7.5pt">
            <v:imagedata r:id="rId13" o:title=""/>
          </v:shape>
        </w:pic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обеспечивать проведение на местах систематических проверок соблюдения законодательства о труде, в том числе трудовой дисциплины, и по результатам этих проверок вносить в установленном порядке предложения о совершенствовании данного законодательства;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обеспечить надлежащий надзор за соблюдением законодательства о трудовой дисциплине.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7" w:name="CA0_П_13_17CN__point_13"/>
      <w:bookmarkEnd w:id="27"/>
      <w:r>
        <w:rPr>
          <w:rFonts w:ascii="Times New Roman" w:hAnsi="Times New Roman"/>
          <w:color w:val="000000"/>
          <w:sz w:val="24"/>
          <w:szCs w:val="24"/>
        </w:rPr>
        <w:t xml:space="preserve">13. Национальной государственной телерадиокомпании, Государственному комитету по печати совместно с Министерством труда и Министерством юстиции в двухмесячный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срок организовать цикл передач и публикаций по вопросам стимулирования труда, укрепления трудовой и исполнительской дисциплины.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8" w:name="CA0_П_14_18CN__point_14"/>
      <w:bookmarkEnd w:id="28"/>
      <w:r>
        <w:rPr>
          <w:rFonts w:ascii="Times New Roman" w:hAnsi="Times New Roman"/>
          <w:color w:val="000000"/>
          <w:sz w:val="24"/>
          <w:szCs w:val="24"/>
        </w:rPr>
        <w:t>14. Настоящий Декрет: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вступает в силу со дня его опубликования, за исключением </w:t>
      </w:r>
      <w:hyperlink r:id="rId14" w:history="1">
        <w:r>
          <w:rPr>
            <w:rFonts w:ascii="Times New Roman" w:hAnsi="Times New Roman"/>
            <w:color w:val="0000FF"/>
            <w:sz w:val="24"/>
            <w:szCs w:val="24"/>
          </w:rPr>
          <w:t>пунктов 1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r:id="rId15" w:history="1">
        <w:r>
          <w:rPr>
            <w:rFonts w:ascii="Times New Roman" w:hAnsi="Times New Roman"/>
            <w:color w:val="0000FF"/>
            <w:sz w:val="24"/>
            <w:szCs w:val="24"/>
          </w:rPr>
          <w:t>2</w:t>
        </w:r>
      </w:hyperlink>
      <w:r>
        <w:rPr>
          <w:rFonts w:ascii="Times New Roman" w:hAnsi="Times New Roman"/>
          <w:color w:val="000000"/>
          <w:sz w:val="24"/>
          <w:szCs w:val="24"/>
        </w:rPr>
        <w:t>, вступающих в силу через два месяца после опубликования этого Декрета;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является временным и в соответствии с частью третьей </w:t>
      </w:r>
      <w:hyperlink r:id="rId16" w:history="1">
        <w:r>
          <w:rPr>
            <w:rFonts w:ascii="Times New Roman" w:hAnsi="Times New Roman"/>
            <w:color w:val="0000FF"/>
            <w:sz w:val="24"/>
            <w:szCs w:val="24"/>
          </w:rPr>
          <w:t>статьи 101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Конституции Республики Беларусь представляется на рассмотрение Национального собрания Республики Беларусь.</w:t>
      </w:r>
    </w:p>
    <w:p w:rsidR="007C7CB4" w:rsidRDefault="007C7C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C7CB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CB4" w:rsidRDefault="007C7CB4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CB4" w:rsidRDefault="007C7CB4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А.Лукашенко</w:t>
            </w:r>
          </w:p>
        </w:tc>
      </w:tr>
    </w:tbl>
    <w:p w:rsidR="007C7CB4" w:rsidRDefault="007C7CB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7CB4" w:rsidRPr="007C7CB4" w:rsidRDefault="007C7CB4" w:rsidP="007C7CB4">
      <w:bookmarkStart w:id="29" w:name="_GoBack"/>
      <w:bookmarkEnd w:id="29"/>
    </w:p>
    <w:sectPr w:rsidR="007C7CB4" w:rsidRPr="007C7CB4" w:rsidSect="000508DB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3392"/>
      <w:gridCol w:w="2584"/>
      <w:gridCol w:w="3379"/>
    </w:tblGrid>
    <w:tr w:rsidR="00D96E53" w:rsidTr="00D96E53">
      <w:tc>
        <w:tcPr>
          <w:tcW w:w="1813" w:type="pct"/>
        </w:tcPr>
        <w:p w:rsidR="00D96E53" w:rsidRPr="00D96E53" w:rsidRDefault="007C7CB4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Текст по состоянию на 28.02.2020</w:t>
          </w:r>
        </w:p>
      </w:tc>
      <w:tc>
        <w:tcPr>
          <w:tcW w:w="1381" w:type="pct"/>
        </w:tcPr>
        <w:p w:rsidR="00D96E53" w:rsidRPr="00D96E53" w:rsidRDefault="007C7CB4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ИПС ЭКСПЕРТ © www.expert.by</w:t>
          </w:r>
        </w:p>
      </w:tc>
      <w:tc>
        <w:tcPr>
          <w:tcW w:w="1806" w:type="pct"/>
        </w:tcPr>
        <w:p w:rsidR="00D96E53" w:rsidRPr="00D96E53" w:rsidRDefault="007C7CB4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Страница </w:t>
          </w:r>
          <w:r w:rsidRPr="00D96E53"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 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6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D96E53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NUMPAGES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6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</w:tc>
    </w:tr>
  </w:tbl>
  <w:p w:rsidR="009E3A2F" w:rsidRPr="009D179B" w:rsidRDefault="007C7CB4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75" w:type="pct"/>
      <w:tblLook w:val="01E0" w:firstRow="1" w:lastRow="1" w:firstColumn="1" w:lastColumn="1" w:noHBand="0" w:noVBand="0"/>
    </w:tblPr>
    <w:tblGrid>
      <w:gridCol w:w="7514"/>
      <w:gridCol w:w="1607"/>
    </w:tblGrid>
    <w:tr w:rsidR="00B84B94" w:rsidTr="00B82B7A">
      <w:tc>
        <w:tcPr>
          <w:tcW w:w="7513" w:type="dxa"/>
        </w:tcPr>
        <w:p w:rsidR="00B84B94" w:rsidRPr="006E0D79" w:rsidRDefault="007C7CB4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Декрет от 26.07.1999 № 29 «О дополнительных мерах по совершенствованию трудовых отношений, укреплению ..»</w:t>
          </w:r>
        </w:p>
      </w:tc>
      <w:tc>
        <w:tcPr>
          <w:tcW w:w="1607" w:type="dxa"/>
        </w:tcPr>
        <w:p w:rsidR="00B84B94" w:rsidRDefault="007C7CB4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Дата печати: 03.03.2020</w:t>
          </w:r>
        </w:p>
      </w:tc>
    </w:tr>
  </w:tbl>
  <w:p w:rsidR="00B84B94" w:rsidRPr="00B82B7A" w:rsidRDefault="007C7CB4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B4"/>
    <w:rsid w:val="007C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0FE48-A540-4EF3-A4D6-C3AC9AE4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CPI#G#Pd0700010" TargetMode="External"/><Relationship Id="rId13" Type="http://schemas.openxmlformats.org/officeDocument/2006/relationships/image" Target="media/image1.wmf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NCPI#G#Pd0700002" TargetMode="External"/><Relationship Id="rId12" Type="http://schemas.openxmlformats.org/officeDocument/2006/relationships/hyperlink" Target="NCPI#G#v19402875#&amp;ArticleInText=101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NCPI#G#v19402875#&amp;ArticleInText=10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NCPI#G#Pd0200022" TargetMode="External"/><Relationship Id="rId11" Type="http://schemas.openxmlformats.org/officeDocument/2006/relationships/hyperlink" Target="NCPI#G#Pd1900001" TargetMode="External"/><Relationship Id="rId5" Type="http://schemas.openxmlformats.org/officeDocument/2006/relationships/hyperlink" Target="NCPI#G#Pd0200010" TargetMode="External"/><Relationship Id="rId15" Type="http://schemas.openxmlformats.org/officeDocument/2006/relationships/hyperlink" Target="NCPI#L#&amp;Point=2" TargetMode="External"/><Relationship Id="rId10" Type="http://schemas.openxmlformats.org/officeDocument/2006/relationships/hyperlink" Target="NCPI#G#Pd1200001" TargetMode="External"/><Relationship Id="rId19" Type="http://schemas.openxmlformats.org/officeDocument/2006/relationships/fontTable" Target="fontTable.xml"/><Relationship Id="rId4" Type="http://schemas.openxmlformats.org/officeDocument/2006/relationships/hyperlink" Target="NCPI#G#P30200145" TargetMode="External"/><Relationship Id="rId9" Type="http://schemas.openxmlformats.org/officeDocument/2006/relationships/hyperlink" Target="NCPI#G#Pd0800009" TargetMode="External"/><Relationship Id="rId14" Type="http://schemas.openxmlformats.org/officeDocument/2006/relationships/hyperlink" Target="NCPI#L#&amp;Point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Райская Наталья</dc:creator>
  <cp:keywords/>
  <dc:description/>
  <cp:lastModifiedBy>Райская Наталья</cp:lastModifiedBy>
  <cp:revision>1</cp:revision>
  <dcterms:created xsi:type="dcterms:W3CDTF">2020-03-03T11:19:00Z</dcterms:created>
  <dcterms:modified xsi:type="dcterms:W3CDTF">2020-03-03T11:19:00Z</dcterms:modified>
</cp:coreProperties>
</file>